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6480" w:firstLine="0"/>
        <w:rPr/>
      </w:pPr>
      <w:r w:rsidDel="00000000" w:rsidR="00000000" w:rsidRPr="00000000">
        <w:rPr>
          <w:rtl w:val="0"/>
        </w:rPr>
        <w:t xml:space="preserve">…...............................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(data i miejsce)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(imię i nazwisko)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  <w:t xml:space="preserve">…....................................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(adres)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  <w:t xml:space="preserve">NIP..................................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Naczelnik Urzędu Skarbowego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w …..........................................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(właściwy US) 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…..............................................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(adres)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50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Wniosek o stwierdzenie nadpłaty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Na podstawie art. 75 ustawy z dnia 29 sierpnia 1997 r. Ordynacja podatkowa (t.j. Dz.U. z 2017 r. poz. 201) proszę o stwierdzenie nadpłaty w podatku ………………………. za …………………... wynikający z …………………………………….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 xml:space="preserve">Powstałą nadpłatę w kwocie proszę o: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zaliczenie na poczet przyszłych zobowiązań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zaliczenie na poczet zaległości podatkowych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zwrot na rachunek bankowy nr ..........................................................................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…………………………………………...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